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>οτικό Σχολείο Αλίμου – Τμήμα Α</w:t>
            </w:r>
            <w:r w:rsidR="00D200A1">
              <w:rPr>
                <w:b/>
                <w:sz w:val="36"/>
                <w:szCs w:val="36"/>
              </w:rPr>
              <w:t>2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D200A1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Ευέλικτη Ζώνη (</w:t>
            </w:r>
            <w:r>
              <w:rPr>
                <w:b/>
                <w:sz w:val="24"/>
                <w:szCs w:val="24"/>
              </w:rPr>
              <w:t>Ράκος</w:t>
            </w:r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Θεατρική Αγωγή (Πετρίτης)</w:t>
            </w:r>
          </w:p>
        </w:tc>
        <w:tc>
          <w:tcPr>
            <w:tcW w:w="2009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200A1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Πιτσινίδου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D200A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85450C"/>
    <w:rsid w:val="00991B2B"/>
    <w:rsid w:val="00D02701"/>
    <w:rsid w:val="00D200A1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2020-11-16T12:14:00Z</dcterms:created>
  <dcterms:modified xsi:type="dcterms:W3CDTF">2020-11-16T12:37:00Z</dcterms:modified>
</cp:coreProperties>
</file>